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6F12" w14:textId="407ED1B6" w:rsidR="00032E20" w:rsidRPr="00A1677C" w:rsidRDefault="00032E20" w:rsidP="00032E20">
      <w:pPr>
        <w:spacing w:line="240" w:lineRule="auto"/>
      </w:pPr>
      <w:r>
        <w:t>TO: Healthcare Providers in Catawba County</w:t>
      </w:r>
      <w:r w:rsidR="00A1677C">
        <w:br/>
      </w:r>
      <w:r>
        <w:t>FROM: Jennifer McCracken,</w:t>
      </w:r>
      <w:r w:rsidRPr="000E59EC">
        <w:rPr>
          <w:color w:val="EE0000"/>
        </w:rPr>
        <w:t xml:space="preserve"> </w:t>
      </w:r>
      <w:r w:rsidRPr="00E738F7">
        <w:t>RN,</w:t>
      </w:r>
      <w:r w:rsidR="00E738F7" w:rsidRPr="00E738F7">
        <w:t xml:space="preserve"> BSN, </w:t>
      </w:r>
      <w:r w:rsidRPr="00E738F7">
        <w:t>MPA</w:t>
      </w:r>
      <w:r w:rsidR="0008342E">
        <w:t xml:space="preserve"> - Catawba County Public Health Director</w:t>
      </w:r>
      <w:r w:rsidR="00A1677C">
        <w:br/>
      </w:r>
      <w:r>
        <w:t>DA</w:t>
      </w:r>
      <w:r w:rsidRPr="00C73A97">
        <w:t xml:space="preserve">TE: </w:t>
      </w:r>
      <w:r w:rsidR="00883CBB">
        <w:t>March 6, 2026</w:t>
      </w:r>
    </w:p>
    <w:p w14:paraId="6208C7C4" w14:textId="77777777" w:rsidR="00676F8C" w:rsidRDefault="00676F8C" w:rsidP="00032E20">
      <w:pPr>
        <w:spacing w:line="240" w:lineRule="auto"/>
      </w:pPr>
    </w:p>
    <w:p w14:paraId="50BC6EA7" w14:textId="4B7ABE17" w:rsidR="00032E20" w:rsidRPr="006475B2" w:rsidRDefault="004E5C16" w:rsidP="00111C52">
      <w:pPr>
        <w:spacing w:line="240" w:lineRule="auto"/>
        <w:jc w:val="center"/>
        <w:rPr>
          <w:b/>
        </w:rPr>
      </w:pPr>
      <w:r>
        <w:rPr>
          <w:b/>
        </w:rPr>
        <w:t>NEW PROVIDER RESOURCES FOR MEASLES SCREENING AND RISK ASSESSMENTS</w:t>
      </w:r>
    </w:p>
    <w:p w14:paraId="2A9FD73F" w14:textId="361EE8AF" w:rsidR="0039182E" w:rsidRDefault="004E5C16" w:rsidP="00032E20">
      <w:pPr>
        <w:spacing w:line="240" w:lineRule="auto"/>
      </w:pPr>
      <w:r>
        <w:t xml:space="preserve">Catawba County Public Health has developed </w:t>
      </w:r>
      <w:r w:rsidR="00E10C2B">
        <w:t xml:space="preserve">resources to aid providers </w:t>
      </w:r>
      <w:r w:rsidR="00945625">
        <w:t>with</w:t>
      </w:r>
      <w:r w:rsidR="00E10C2B">
        <w:t xml:space="preserve"> measles screening</w:t>
      </w:r>
      <w:r w:rsidR="00BD5E32">
        <w:t xml:space="preserve">s, </w:t>
      </w:r>
      <w:r w:rsidR="00E10C2B">
        <w:t>risk assessment</w:t>
      </w:r>
      <w:r w:rsidR="00D25196">
        <w:t>s</w:t>
      </w:r>
      <w:r w:rsidR="00945625">
        <w:t>, and</w:t>
      </w:r>
      <w:r w:rsidR="00D25196">
        <w:t xml:space="preserve"> </w:t>
      </w:r>
      <w:r w:rsidR="00945625">
        <w:t>testing guidance.</w:t>
      </w:r>
      <w:r w:rsidR="0039182E">
        <w:t xml:space="preserve"> </w:t>
      </w:r>
      <w:r w:rsidR="00945625">
        <w:t>These resources include</w:t>
      </w:r>
      <w:r w:rsidR="0039182E">
        <w:t xml:space="preserve"> the following:</w:t>
      </w:r>
    </w:p>
    <w:p w14:paraId="214E549A" w14:textId="77777777" w:rsidR="0039182E" w:rsidRDefault="00945625" w:rsidP="0039182E">
      <w:pPr>
        <w:pStyle w:val="ListParagraph"/>
        <w:numPr>
          <w:ilvl w:val="0"/>
          <w:numId w:val="7"/>
        </w:numPr>
        <w:spacing w:line="240" w:lineRule="auto"/>
      </w:pPr>
      <w:r>
        <w:t xml:space="preserve">Measles Symptom Screening </w:t>
      </w:r>
      <w:r w:rsidR="00554B05">
        <w:t>quick guide</w:t>
      </w:r>
    </w:p>
    <w:p w14:paraId="7EA55DB5" w14:textId="77777777" w:rsidR="0039182E" w:rsidRDefault="00A11A09" w:rsidP="0039182E">
      <w:pPr>
        <w:pStyle w:val="ListParagraph"/>
        <w:numPr>
          <w:ilvl w:val="0"/>
          <w:numId w:val="7"/>
        </w:numPr>
        <w:spacing w:line="240" w:lineRule="auto"/>
      </w:pPr>
      <w:r>
        <w:t>Measles Testing Guidance for Providers flow chart</w:t>
      </w:r>
      <w:r w:rsidR="00945625">
        <w:t xml:space="preserve"> </w:t>
      </w:r>
    </w:p>
    <w:p w14:paraId="3037F7AD" w14:textId="5815414F" w:rsidR="0039182E" w:rsidRDefault="0039182E" w:rsidP="0039182E">
      <w:pPr>
        <w:pStyle w:val="ListParagraph"/>
        <w:numPr>
          <w:ilvl w:val="0"/>
          <w:numId w:val="7"/>
        </w:numPr>
        <w:spacing w:line="240" w:lineRule="auto"/>
      </w:pPr>
      <w:r>
        <w:t>Door</w:t>
      </w:r>
      <w:r w:rsidR="00C849AF">
        <w:t xml:space="preserve"> sign advising patients not to enter the office if they have measles symptoms. Providers can customize this sign by typing their office phone number </w:t>
      </w:r>
      <w:r>
        <w:t>at</w:t>
      </w:r>
      <w:r w:rsidR="00C849AF">
        <w:t xml:space="preserve"> the bottom of the </w:t>
      </w:r>
      <w:r>
        <w:t>file</w:t>
      </w:r>
      <w:r w:rsidR="00C849AF">
        <w:t xml:space="preserve">. </w:t>
      </w:r>
    </w:p>
    <w:p w14:paraId="2F8B5302" w14:textId="77777777" w:rsidR="0039182E" w:rsidRDefault="0039182E" w:rsidP="0039182E">
      <w:pPr>
        <w:pStyle w:val="ListParagraph"/>
        <w:numPr>
          <w:ilvl w:val="0"/>
          <w:numId w:val="7"/>
        </w:numPr>
        <w:spacing w:line="240" w:lineRule="auto"/>
      </w:pPr>
      <w:r>
        <w:t>The</w:t>
      </w:r>
      <w:r w:rsidR="00C849AF">
        <w:t xml:space="preserve"> in-depth Measles Risk Assessment Chart from NCDHHS. </w:t>
      </w:r>
    </w:p>
    <w:p w14:paraId="36BCE04E" w14:textId="3F88EF19" w:rsidR="00C849AF" w:rsidRDefault="00504A97" w:rsidP="0039182E">
      <w:pPr>
        <w:spacing w:line="240" w:lineRule="auto"/>
      </w:pPr>
      <w:r>
        <w:t xml:space="preserve">An overview of these resources </w:t>
      </w:r>
      <w:r w:rsidR="00711C85">
        <w:t xml:space="preserve">can be found in the attached </w:t>
      </w:r>
      <w:r w:rsidR="005B55FE">
        <w:t>.pdf</w:t>
      </w:r>
      <w:r w:rsidR="00326B7B">
        <w:t xml:space="preserve"> </w:t>
      </w:r>
      <w:r w:rsidR="00711C85">
        <w:t>with the flow chart and door sign</w:t>
      </w:r>
      <w:r w:rsidR="0039182E">
        <w:t xml:space="preserve"> also</w:t>
      </w:r>
      <w:r w:rsidR="00711C85">
        <w:t xml:space="preserve"> </w:t>
      </w:r>
      <w:r w:rsidR="00326B7B">
        <w:t>available</w:t>
      </w:r>
      <w:r w:rsidR="00711C85">
        <w:t xml:space="preserve"> separately</w:t>
      </w:r>
      <w:r w:rsidR="00DE74C6">
        <w:t xml:space="preserve"> so they can be easily printe</w:t>
      </w:r>
      <w:r w:rsidR="005B55FE">
        <w:t>d</w:t>
      </w:r>
      <w:r w:rsidR="00711C85">
        <w:t xml:space="preserve">. </w:t>
      </w:r>
    </w:p>
    <w:p w14:paraId="09C47B8B" w14:textId="77777777" w:rsidR="002D6704" w:rsidRDefault="00C73A97" w:rsidP="002D6704">
      <w:r>
        <w:t xml:space="preserve">At this time, we </w:t>
      </w:r>
      <w:r w:rsidRPr="00C73A97">
        <w:rPr>
          <w:u w:val="single"/>
        </w:rPr>
        <w:t>do not</w:t>
      </w:r>
      <w:r>
        <w:t xml:space="preserve"> have any cases reported in Catawba County. </w:t>
      </w:r>
    </w:p>
    <w:p w14:paraId="151567EA" w14:textId="3707472A" w:rsidR="00111C52" w:rsidRDefault="00B85C64" w:rsidP="00032E20">
      <w:pPr>
        <w:spacing w:line="240" w:lineRule="auto"/>
        <w:rPr>
          <w:b/>
          <w:bCs/>
        </w:rPr>
      </w:pPr>
      <w:r w:rsidRPr="000F039D">
        <w:rPr>
          <w:b/>
          <w:bCs/>
        </w:rPr>
        <w:t>H</w:t>
      </w:r>
      <w:r w:rsidR="00E44E23" w:rsidRPr="000F039D">
        <w:rPr>
          <w:b/>
          <w:bCs/>
        </w:rPr>
        <w:t>ealthcare p</w:t>
      </w:r>
      <w:r w:rsidR="00DA1E12" w:rsidRPr="000F039D">
        <w:rPr>
          <w:b/>
          <w:bCs/>
        </w:rPr>
        <w:t xml:space="preserve">roviders should remain vigilant </w:t>
      </w:r>
      <w:r w:rsidR="001956BD" w:rsidRPr="000F039D">
        <w:rPr>
          <w:b/>
          <w:bCs/>
        </w:rPr>
        <w:t>in screening patients for measles symptoms</w:t>
      </w:r>
      <w:r w:rsidR="003D0A35" w:rsidRPr="000F039D">
        <w:rPr>
          <w:b/>
          <w:bCs/>
        </w:rPr>
        <w:t xml:space="preserve"> and</w:t>
      </w:r>
      <w:r w:rsidR="00905168" w:rsidRPr="000F039D">
        <w:rPr>
          <w:b/>
          <w:bCs/>
        </w:rPr>
        <w:t xml:space="preserve"> </w:t>
      </w:r>
      <w:r w:rsidR="00905168" w:rsidRPr="000F039D">
        <w:rPr>
          <w:b/>
          <w:bCs/>
          <w:u w:val="single"/>
        </w:rPr>
        <w:t>immediately</w:t>
      </w:r>
      <w:r w:rsidR="00905168" w:rsidRPr="000F039D">
        <w:rPr>
          <w:b/>
          <w:bCs/>
        </w:rPr>
        <w:t xml:space="preserve"> notify</w:t>
      </w:r>
      <w:r w:rsidR="003D0A35" w:rsidRPr="000F039D">
        <w:rPr>
          <w:b/>
          <w:bCs/>
        </w:rPr>
        <w:t xml:space="preserve"> Catawba County </w:t>
      </w:r>
      <w:r w:rsidR="000D4D6D" w:rsidRPr="000F039D">
        <w:rPr>
          <w:b/>
          <w:bCs/>
        </w:rPr>
        <w:t>Public Health</w:t>
      </w:r>
      <w:r w:rsidR="002D6704">
        <w:rPr>
          <w:b/>
          <w:bCs/>
        </w:rPr>
        <w:t>’s Communicable Disease Team</w:t>
      </w:r>
      <w:r w:rsidR="000D4D6D" w:rsidRPr="000F039D">
        <w:rPr>
          <w:b/>
          <w:bCs/>
        </w:rPr>
        <w:t xml:space="preserve"> </w:t>
      </w:r>
      <w:r w:rsidR="00B91BA4" w:rsidRPr="000F039D">
        <w:rPr>
          <w:b/>
          <w:bCs/>
        </w:rPr>
        <w:t>or the state Communicable Disease Branch</w:t>
      </w:r>
      <w:r w:rsidRPr="000F039D">
        <w:rPr>
          <w:b/>
          <w:bCs/>
        </w:rPr>
        <w:t xml:space="preserve"> of any suspected or confirmed cases</w:t>
      </w:r>
      <w:r w:rsidR="003D0A35" w:rsidRPr="000F039D">
        <w:rPr>
          <w:b/>
          <w:bCs/>
        </w:rPr>
        <w:t>.</w:t>
      </w:r>
      <w:r w:rsidR="00B840DE" w:rsidRPr="000F039D">
        <w:rPr>
          <w:b/>
          <w:bCs/>
        </w:rPr>
        <w:t xml:space="preserve"> </w:t>
      </w:r>
    </w:p>
    <w:p w14:paraId="7C99797E" w14:textId="4CE9D8DF" w:rsidR="00C849AF" w:rsidRDefault="00C849AF" w:rsidP="00C849AF">
      <w:pPr>
        <w:pStyle w:val="ListParagraph"/>
        <w:numPr>
          <w:ilvl w:val="0"/>
          <w:numId w:val="2"/>
        </w:numPr>
      </w:pPr>
      <w:r w:rsidRPr="00ED4B83">
        <w:t>Catawba County Public Health</w:t>
      </w:r>
      <w:r>
        <w:t>’s</w:t>
      </w:r>
      <w:r w:rsidRPr="00ED4B83">
        <w:t xml:space="preserve"> Communicable Disease Team</w:t>
      </w:r>
      <w:r>
        <w:t xml:space="preserve">: Call </w:t>
      </w:r>
      <w:r w:rsidRPr="00ED4B83">
        <w:t>(828) 695-</w:t>
      </w:r>
      <w:r w:rsidRPr="00A1677C">
        <w:t>5823</w:t>
      </w:r>
      <w:r>
        <w:t xml:space="preserve"> (available 8 AM to 5 PM</w:t>
      </w:r>
      <w:r w:rsidR="000E59EC">
        <w:t xml:space="preserve"> </w:t>
      </w:r>
      <w:r w:rsidR="000E59EC" w:rsidRPr="00E738F7">
        <w:t>Monday-Friday</w:t>
      </w:r>
      <w:r>
        <w:t xml:space="preserve">) </w:t>
      </w:r>
    </w:p>
    <w:p w14:paraId="50136627" w14:textId="4F31F58C" w:rsidR="002D6704" w:rsidRDefault="00C849AF" w:rsidP="002D6704">
      <w:pPr>
        <w:pStyle w:val="ListParagraph"/>
        <w:numPr>
          <w:ilvl w:val="0"/>
          <w:numId w:val="2"/>
        </w:numPr>
      </w:pPr>
      <w:r>
        <w:t xml:space="preserve">North Carolina’s </w:t>
      </w:r>
      <w:r w:rsidRPr="00E93B10">
        <w:t>Communicable Disease Branch</w:t>
      </w:r>
      <w:r>
        <w:t xml:space="preserve">: Call </w:t>
      </w:r>
      <w:r w:rsidRPr="00E93B10">
        <w:t>(919) 733-3419</w:t>
      </w:r>
      <w:r>
        <w:t xml:space="preserve"> (</w:t>
      </w:r>
      <w:r w:rsidRPr="00E93B10">
        <w:t>available 24/7)</w:t>
      </w:r>
      <w:r>
        <w:t xml:space="preserve"> </w:t>
      </w:r>
    </w:p>
    <w:p w14:paraId="4A31A792" w14:textId="321E0080" w:rsidR="008E57E1" w:rsidRPr="00C849AF" w:rsidRDefault="00C849AF" w:rsidP="00C849AF">
      <w:pPr>
        <w:pStyle w:val="Heading2"/>
      </w:pPr>
      <w:r>
        <w:t xml:space="preserve">Additional Provider Resources: </w:t>
      </w:r>
    </w:p>
    <w:p w14:paraId="21A3C49E" w14:textId="7C5BAD36" w:rsidR="00C849AF" w:rsidRPr="00ED4B83" w:rsidRDefault="00C849AF" w:rsidP="00C849AF">
      <w:r>
        <w:rPr>
          <w:b/>
          <w:bCs/>
        </w:rPr>
        <w:t>Measles Clinical Handbook:</w:t>
      </w:r>
      <w:r w:rsidR="0039182E">
        <w:t xml:space="preserve"> </w:t>
      </w:r>
      <w:hyperlink r:id="rId10" w:history="1">
        <w:r w:rsidR="0039182E" w:rsidRPr="00B54295">
          <w:rPr>
            <w:rStyle w:val="Hyperlink"/>
            <w:sz w:val="20"/>
            <w:szCs w:val="20"/>
          </w:rPr>
          <w:t>https://publications.aap.org/redbook/book/755/chapter/14079321/Measles?autologincheck=redirected</w:t>
        </w:r>
      </w:hyperlink>
    </w:p>
    <w:p w14:paraId="22BA9D91" w14:textId="77777777" w:rsidR="00C849AF" w:rsidRDefault="00C849AF" w:rsidP="00C849AF">
      <w:pPr>
        <w:rPr>
          <w:b/>
          <w:bCs/>
        </w:rPr>
      </w:pPr>
      <w:r w:rsidRPr="000F58B4">
        <w:rPr>
          <w:b/>
          <w:bCs/>
        </w:rPr>
        <w:t xml:space="preserve">North Carolina’s Communicable Disease Reporting Form: </w:t>
      </w:r>
      <w:hyperlink r:id="rId11" w:history="1">
        <w:r w:rsidRPr="0039182E">
          <w:rPr>
            <w:rStyle w:val="Hyperlink"/>
            <w:sz w:val="20"/>
            <w:szCs w:val="20"/>
          </w:rPr>
          <w:t>https://www.dph.ncdhhs.gov/epidemiology/communicable-disease/confidential-communicable-disease-report-fillable/open</w:t>
        </w:r>
      </w:hyperlink>
      <w:r w:rsidRPr="002D6704">
        <w:t xml:space="preserve"> </w:t>
      </w:r>
    </w:p>
    <w:p w14:paraId="6C3B980B" w14:textId="77777777" w:rsidR="00C849AF" w:rsidRPr="0039182E" w:rsidRDefault="00C849AF" w:rsidP="00C849AF">
      <w:pPr>
        <w:rPr>
          <w:sz w:val="20"/>
          <w:szCs w:val="20"/>
        </w:rPr>
      </w:pPr>
      <w:r w:rsidRPr="006B3A9B">
        <w:rPr>
          <w:b/>
          <w:bCs/>
        </w:rPr>
        <w:t xml:space="preserve">NCDHHS Measles (Rubeola) Resources for Health Care Providers:  </w:t>
      </w:r>
      <w:hyperlink r:id="rId12" w:history="1">
        <w:r w:rsidRPr="0039182E">
          <w:rPr>
            <w:rStyle w:val="Hyperlink"/>
            <w:sz w:val="20"/>
            <w:szCs w:val="20"/>
          </w:rPr>
          <w:t>https://www.dph.ncdhhs.gov/programs/epidemiology/communicable-disease/measles/providers</w:t>
        </w:r>
      </w:hyperlink>
      <w:r w:rsidRPr="0039182E">
        <w:rPr>
          <w:sz w:val="20"/>
          <w:szCs w:val="20"/>
        </w:rPr>
        <w:t xml:space="preserve"> </w:t>
      </w:r>
    </w:p>
    <w:p w14:paraId="63E06DF6" w14:textId="718891B8" w:rsidR="00681E9A" w:rsidRDefault="00C849AF" w:rsidP="00681E9A">
      <w:pPr>
        <w:rPr>
          <w:bCs/>
        </w:rPr>
      </w:pPr>
      <w:r w:rsidRPr="002D6704">
        <w:rPr>
          <w:b/>
        </w:rPr>
        <w:t>NCDHHS measles case data:</w:t>
      </w:r>
      <w:r>
        <w:rPr>
          <w:bCs/>
        </w:rPr>
        <w:t xml:space="preserve"> </w:t>
      </w:r>
      <w:hyperlink r:id="rId13" w:history="1">
        <w:r w:rsidRPr="0039182E">
          <w:rPr>
            <w:rStyle w:val="Hyperlink"/>
            <w:bCs/>
            <w:sz w:val="20"/>
            <w:szCs w:val="20"/>
          </w:rPr>
          <w:t>https://www.dph.ncdhhs.gov/programs/epidemiology/communicable-disease/infectious-respiratory-diseases/measles-rubeola/measles-cases-and-outbreaks-north-carolina</w:t>
        </w:r>
      </w:hyperlink>
      <w:r w:rsidRPr="0039182E">
        <w:rPr>
          <w:bCs/>
          <w:sz w:val="20"/>
          <w:szCs w:val="20"/>
        </w:rPr>
        <w:t>.</w:t>
      </w:r>
    </w:p>
    <w:sectPr w:rsidR="00681E9A" w:rsidSect="00ED708D">
      <w:headerReference w:type="first" r:id="rId14"/>
      <w:footerReference w:type="first" r:id="rId15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7CC9" w14:textId="77777777" w:rsidR="0065276A" w:rsidRDefault="0065276A" w:rsidP="00ED708D">
      <w:pPr>
        <w:spacing w:after="0" w:line="240" w:lineRule="auto"/>
      </w:pPr>
      <w:r>
        <w:separator/>
      </w:r>
    </w:p>
  </w:endnote>
  <w:endnote w:type="continuationSeparator" w:id="0">
    <w:p w14:paraId="24723543" w14:textId="77777777" w:rsidR="0065276A" w:rsidRDefault="0065276A" w:rsidP="00ED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B121" w14:textId="77777777" w:rsidR="00755BBA" w:rsidRDefault="00755BBA" w:rsidP="00755BBA">
    <w:pPr>
      <w:pStyle w:val="Footer"/>
      <w:spacing w:before="1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CB87" w14:textId="77777777" w:rsidR="0065276A" w:rsidRDefault="0065276A" w:rsidP="00ED708D">
      <w:pPr>
        <w:spacing w:after="0" w:line="240" w:lineRule="auto"/>
      </w:pPr>
      <w:r>
        <w:separator/>
      </w:r>
    </w:p>
  </w:footnote>
  <w:footnote w:type="continuationSeparator" w:id="0">
    <w:p w14:paraId="355EB832" w14:textId="77777777" w:rsidR="0065276A" w:rsidRDefault="0065276A" w:rsidP="00ED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2932" w14:textId="77777777" w:rsidR="00ED708D" w:rsidRDefault="001C550D" w:rsidP="00755BBA">
    <w:pPr>
      <w:pStyle w:val="Header"/>
      <w:spacing w:after="22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767CC" wp14:editId="3085A0A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blic Health_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545"/>
    <w:multiLevelType w:val="hybridMultilevel"/>
    <w:tmpl w:val="CB46E1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D14"/>
    <w:multiLevelType w:val="hybridMultilevel"/>
    <w:tmpl w:val="6C7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47E"/>
    <w:multiLevelType w:val="hybridMultilevel"/>
    <w:tmpl w:val="A0F69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2084"/>
    <w:multiLevelType w:val="hybridMultilevel"/>
    <w:tmpl w:val="D0A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3D91"/>
    <w:multiLevelType w:val="hybridMultilevel"/>
    <w:tmpl w:val="2C0E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453D1"/>
    <w:multiLevelType w:val="hybridMultilevel"/>
    <w:tmpl w:val="326A7DDC"/>
    <w:lvl w:ilvl="0" w:tplc="4378E36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14C84"/>
    <w:multiLevelType w:val="multilevel"/>
    <w:tmpl w:val="4D7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88744">
    <w:abstractNumId w:val="4"/>
  </w:num>
  <w:num w:numId="2" w16cid:durableId="1210146362">
    <w:abstractNumId w:val="2"/>
  </w:num>
  <w:num w:numId="3" w16cid:durableId="1125392509">
    <w:abstractNumId w:val="3"/>
  </w:num>
  <w:num w:numId="4" w16cid:durableId="590286275">
    <w:abstractNumId w:val="5"/>
  </w:num>
  <w:num w:numId="5" w16cid:durableId="1320887409">
    <w:abstractNumId w:val="6"/>
  </w:num>
  <w:num w:numId="6" w16cid:durableId="515853416">
    <w:abstractNumId w:val="0"/>
  </w:num>
  <w:num w:numId="7" w16cid:durableId="175400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20"/>
    <w:rsid w:val="00025932"/>
    <w:rsid w:val="00032E20"/>
    <w:rsid w:val="0003446F"/>
    <w:rsid w:val="00047B8A"/>
    <w:rsid w:val="000744AB"/>
    <w:rsid w:val="0008342E"/>
    <w:rsid w:val="000942ED"/>
    <w:rsid w:val="00097CE8"/>
    <w:rsid w:val="000A4AEA"/>
    <w:rsid w:val="000B4B85"/>
    <w:rsid w:val="000D439C"/>
    <w:rsid w:val="000D4D6D"/>
    <w:rsid w:val="000E1837"/>
    <w:rsid w:val="000E59EC"/>
    <w:rsid w:val="000F039D"/>
    <w:rsid w:val="000F1A34"/>
    <w:rsid w:val="00104C3B"/>
    <w:rsid w:val="00111C52"/>
    <w:rsid w:val="0012356D"/>
    <w:rsid w:val="00131BA2"/>
    <w:rsid w:val="0017374A"/>
    <w:rsid w:val="001768D4"/>
    <w:rsid w:val="00182BAA"/>
    <w:rsid w:val="00182FE0"/>
    <w:rsid w:val="001956BD"/>
    <w:rsid w:val="001C550D"/>
    <w:rsid w:val="001D7103"/>
    <w:rsid w:val="001E1E93"/>
    <w:rsid w:val="00226685"/>
    <w:rsid w:val="00234E68"/>
    <w:rsid w:val="002606F8"/>
    <w:rsid w:val="00260F0A"/>
    <w:rsid w:val="00277D56"/>
    <w:rsid w:val="00297583"/>
    <w:rsid w:val="002A01D5"/>
    <w:rsid w:val="002A0267"/>
    <w:rsid w:val="002B5696"/>
    <w:rsid w:val="002D6704"/>
    <w:rsid w:val="00306F94"/>
    <w:rsid w:val="00326B7B"/>
    <w:rsid w:val="003278C7"/>
    <w:rsid w:val="003841AB"/>
    <w:rsid w:val="0039182E"/>
    <w:rsid w:val="00394BF9"/>
    <w:rsid w:val="003C3A08"/>
    <w:rsid w:val="003C79A8"/>
    <w:rsid w:val="003D0A35"/>
    <w:rsid w:val="003E0FAE"/>
    <w:rsid w:val="003E757A"/>
    <w:rsid w:val="003F6B07"/>
    <w:rsid w:val="00406553"/>
    <w:rsid w:val="00411749"/>
    <w:rsid w:val="00411D68"/>
    <w:rsid w:val="00413498"/>
    <w:rsid w:val="00440D57"/>
    <w:rsid w:val="004E5C16"/>
    <w:rsid w:val="004F0003"/>
    <w:rsid w:val="00504A97"/>
    <w:rsid w:val="00504D4A"/>
    <w:rsid w:val="00512998"/>
    <w:rsid w:val="0052054D"/>
    <w:rsid w:val="00543691"/>
    <w:rsid w:val="00554B05"/>
    <w:rsid w:val="00555D81"/>
    <w:rsid w:val="00581E2F"/>
    <w:rsid w:val="00594655"/>
    <w:rsid w:val="005B55FE"/>
    <w:rsid w:val="005F0D50"/>
    <w:rsid w:val="005F57B4"/>
    <w:rsid w:val="006102F0"/>
    <w:rsid w:val="00645729"/>
    <w:rsid w:val="0065276A"/>
    <w:rsid w:val="00661854"/>
    <w:rsid w:val="00667F72"/>
    <w:rsid w:val="00676F8C"/>
    <w:rsid w:val="00677286"/>
    <w:rsid w:val="006818C2"/>
    <w:rsid w:val="00681E9A"/>
    <w:rsid w:val="00690E4C"/>
    <w:rsid w:val="00692618"/>
    <w:rsid w:val="006A21D1"/>
    <w:rsid w:val="006B3A9B"/>
    <w:rsid w:val="006E673B"/>
    <w:rsid w:val="006F49B8"/>
    <w:rsid w:val="006F56C1"/>
    <w:rsid w:val="00707F50"/>
    <w:rsid w:val="007102AB"/>
    <w:rsid w:val="00711C85"/>
    <w:rsid w:val="00723552"/>
    <w:rsid w:val="00724139"/>
    <w:rsid w:val="00733CD0"/>
    <w:rsid w:val="0075168C"/>
    <w:rsid w:val="00755BBA"/>
    <w:rsid w:val="00797A26"/>
    <w:rsid w:val="007D52BF"/>
    <w:rsid w:val="007E3120"/>
    <w:rsid w:val="007E69AE"/>
    <w:rsid w:val="007E7A13"/>
    <w:rsid w:val="0080620F"/>
    <w:rsid w:val="0083724D"/>
    <w:rsid w:val="00867F3B"/>
    <w:rsid w:val="0088209B"/>
    <w:rsid w:val="00883CBB"/>
    <w:rsid w:val="008A04F3"/>
    <w:rsid w:val="008A4D71"/>
    <w:rsid w:val="008A6D3B"/>
    <w:rsid w:val="008B71F7"/>
    <w:rsid w:val="008C1B81"/>
    <w:rsid w:val="008E57E1"/>
    <w:rsid w:val="00905168"/>
    <w:rsid w:val="00916D3A"/>
    <w:rsid w:val="009317CA"/>
    <w:rsid w:val="00945625"/>
    <w:rsid w:val="00962FB6"/>
    <w:rsid w:val="009632A3"/>
    <w:rsid w:val="00992778"/>
    <w:rsid w:val="009B0C71"/>
    <w:rsid w:val="00A029FA"/>
    <w:rsid w:val="00A0544C"/>
    <w:rsid w:val="00A11A09"/>
    <w:rsid w:val="00A1677C"/>
    <w:rsid w:val="00A22818"/>
    <w:rsid w:val="00A33AD6"/>
    <w:rsid w:val="00A34FF7"/>
    <w:rsid w:val="00A41977"/>
    <w:rsid w:val="00A517B5"/>
    <w:rsid w:val="00A64310"/>
    <w:rsid w:val="00A71867"/>
    <w:rsid w:val="00A73E96"/>
    <w:rsid w:val="00A94E88"/>
    <w:rsid w:val="00AC348A"/>
    <w:rsid w:val="00AD104A"/>
    <w:rsid w:val="00AE58C2"/>
    <w:rsid w:val="00AF1288"/>
    <w:rsid w:val="00B35C69"/>
    <w:rsid w:val="00B7100F"/>
    <w:rsid w:val="00B80721"/>
    <w:rsid w:val="00B840DE"/>
    <w:rsid w:val="00B85C64"/>
    <w:rsid w:val="00B91BA4"/>
    <w:rsid w:val="00B92FCF"/>
    <w:rsid w:val="00B9329B"/>
    <w:rsid w:val="00BD452A"/>
    <w:rsid w:val="00BD5E32"/>
    <w:rsid w:val="00BE18A8"/>
    <w:rsid w:val="00BE1C50"/>
    <w:rsid w:val="00BF32DE"/>
    <w:rsid w:val="00C166DE"/>
    <w:rsid w:val="00C16AA8"/>
    <w:rsid w:val="00C73A97"/>
    <w:rsid w:val="00C849AF"/>
    <w:rsid w:val="00C84BBD"/>
    <w:rsid w:val="00CB38B1"/>
    <w:rsid w:val="00D1691C"/>
    <w:rsid w:val="00D25196"/>
    <w:rsid w:val="00D56A00"/>
    <w:rsid w:val="00DA1E12"/>
    <w:rsid w:val="00DE74C6"/>
    <w:rsid w:val="00E05513"/>
    <w:rsid w:val="00E10C2B"/>
    <w:rsid w:val="00E44E23"/>
    <w:rsid w:val="00E53731"/>
    <w:rsid w:val="00E6404D"/>
    <w:rsid w:val="00E738F7"/>
    <w:rsid w:val="00E806EB"/>
    <w:rsid w:val="00E87CC3"/>
    <w:rsid w:val="00E906BA"/>
    <w:rsid w:val="00EC0953"/>
    <w:rsid w:val="00EC189F"/>
    <w:rsid w:val="00ED58B4"/>
    <w:rsid w:val="00ED6B9F"/>
    <w:rsid w:val="00ED708D"/>
    <w:rsid w:val="00F023BA"/>
    <w:rsid w:val="00F7377D"/>
    <w:rsid w:val="00F90955"/>
    <w:rsid w:val="00FA4F16"/>
    <w:rsid w:val="00FB466E"/>
    <w:rsid w:val="00FC246C"/>
    <w:rsid w:val="00FD7DEC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ED5F0"/>
  <w15:chartTrackingRefBased/>
  <w15:docId w15:val="{BD676F41-E510-4311-BBE4-E1438E6A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20"/>
  </w:style>
  <w:style w:type="paragraph" w:styleId="Heading1">
    <w:name w:val="heading 1"/>
    <w:basedOn w:val="Normal"/>
    <w:next w:val="Normal"/>
    <w:link w:val="Heading1Char"/>
    <w:uiPriority w:val="9"/>
    <w:qFormat/>
    <w:rsid w:val="00074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E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7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8D"/>
  </w:style>
  <w:style w:type="paragraph" w:styleId="Footer">
    <w:name w:val="footer"/>
    <w:basedOn w:val="Normal"/>
    <w:link w:val="FooterChar"/>
    <w:uiPriority w:val="99"/>
    <w:unhideWhenUsed/>
    <w:rsid w:val="00ED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8D"/>
  </w:style>
  <w:style w:type="paragraph" w:styleId="NormalWeb">
    <w:name w:val="Normal (Web)"/>
    <w:basedOn w:val="Normal"/>
    <w:uiPriority w:val="99"/>
    <w:semiHidden/>
    <w:unhideWhenUsed/>
    <w:rsid w:val="0075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2E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32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E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F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3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5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58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44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7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8E5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ph.ncdhhs.gov/programs/epidemiology/communicable-disease/infectious-respiratory-diseases/measles-rubeola/measles-cases-and-outbreaks-north-caroli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ph.ncdhhs.gov/programs/epidemiology/communicable-disease/measles/provide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ph.ncdhhs.gov/epidemiology/communicable-disease/confidential-communicable-disease-report-fillable/op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publications.aap.org/redbook/book/755/chapter/14079321/Measles?autologincheck=redire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34861A6DBF42BC46A7FFB1A8862E" ma:contentTypeVersion="1" ma:contentTypeDescription="Create a new document." ma:contentTypeScope="" ma:versionID="a6852f2daa26e93986b48196c9ddec18">
  <xsd:schema xmlns:xsd="http://www.w3.org/2001/XMLSchema" xmlns:xs="http://www.w3.org/2001/XMLSchema" xmlns:p="http://schemas.microsoft.com/office/2006/metadata/properties" xmlns:ns2="e889eaf6-d73c-4c71-b926-de0af18c77f0" targetNamespace="http://schemas.microsoft.com/office/2006/metadata/properties" ma:root="true" ma:fieldsID="5bf235491bd61ff47d74a61591a62c72" ns2:_="">
    <xsd:import namespace="e889eaf6-d73c-4c71-b926-de0af18c77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9eaf6-d73c-4c71-b926-de0af18c7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9A5F2-82AB-4138-A6D7-743A975E4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51A28-C261-4180-813E-B55108BB4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CA3FC5-27CC-4727-AF32-D014406C5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9eaf6-d73c-4c71-b926-de0af18c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Catawba County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Dacy Shute</dc:creator>
  <cp:keywords/>
  <dc:description/>
  <cp:lastModifiedBy>Dacy Shute</cp:lastModifiedBy>
  <cp:revision>3</cp:revision>
  <dcterms:created xsi:type="dcterms:W3CDTF">2026-03-06T13:22:00Z</dcterms:created>
  <dcterms:modified xsi:type="dcterms:W3CDTF">2026-03-06T18:20:00Z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0x010100007734861A6DBF42BC46A7FFB1A8862E</vt:lpwstr>
  </property>
</Properties>
</file>