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3664" w14:textId="77777777" w:rsidR="00420D99" w:rsidRPr="00C26454" w:rsidRDefault="00420D99" w:rsidP="00420D99">
      <w:pPr>
        <w:jc w:val="center"/>
        <w:rPr>
          <w:b/>
        </w:rPr>
      </w:pPr>
      <w:r w:rsidRPr="00C26454">
        <w:rPr>
          <w:b/>
        </w:rPr>
        <w:t>Catawba County Juvenile Crime Prevention Council</w:t>
      </w:r>
    </w:p>
    <w:p w14:paraId="5593494F" w14:textId="6094CC62" w:rsidR="00420D99" w:rsidRPr="00C26454" w:rsidRDefault="00420D99" w:rsidP="00420D99">
      <w:pPr>
        <w:jc w:val="center"/>
        <w:rPr>
          <w:b/>
        </w:rPr>
      </w:pPr>
      <w:r w:rsidRPr="00C26454">
        <w:rPr>
          <w:b/>
        </w:rPr>
        <w:t xml:space="preserve">Minutes </w:t>
      </w:r>
      <w:r w:rsidR="009534DB">
        <w:rPr>
          <w:b/>
        </w:rPr>
        <w:t>October 19</w:t>
      </w:r>
      <w:r w:rsidR="007729F9">
        <w:rPr>
          <w:b/>
        </w:rPr>
        <w:t xml:space="preserve">, </w:t>
      </w:r>
      <w:r>
        <w:rPr>
          <w:b/>
        </w:rPr>
        <w:t>2021</w:t>
      </w:r>
    </w:p>
    <w:p w14:paraId="0E703145" w14:textId="342FD8A9" w:rsidR="00420D99" w:rsidRPr="00C26454" w:rsidRDefault="00420D99" w:rsidP="00420D99">
      <w:r w:rsidRPr="00C26454">
        <w:rPr>
          <w:b/>
        </w:rPr>
        <w:t xml:space="preserve">Present:  </w:t>
      </w:r>
      <w:r w:rsidRPr="00C26454">
        <w:t xml:space="preserve">Ronn Abernathy, </w:t>
      </w:r>
      <w:r w:rsidR="00A8504D" w:rsidRPr="00C26454">
        <w:t xml:space="preserve">Maria Ballard, </w:t>
      </w:r>
      <w:r w:rsidR="00A8504D">
        <w:t xml:space="preserve">Ron Carson, </w:t>
      </w:r>
      <w:r w:rsidR="00A8504D" w:rsidRPr="00C26454">
        <w:t xml:space="preserve">Jennie Connor, </w:t>
      </w:r>
      <w:r w:rsidRPr="00C26454">
        <w:t xml:space="preserve">Tara Conrad, </w:t>
      </w:r>
      <w:r w:rsidR="00A8504D">
        <w:t>Debra Dunn</w:t>
      </w:r>
      <w:r w:rsidR="001907DD">
        <w:t xml:space="preserve">, </w:t>
      </w:r>
      <w:r w:rsidRPr="00C26454">
        <w:t>Scott Hildebrand, Jennifer Mace, Eric Page</w:t>
      </w:r>
      <w:r>
        <w:t>,</w:t>
      </w:r>
      <w:r w:rsidRPr="00C26454">
        <w:t xml:space="preserve"> </w:t>
      </w:r>
      <w:r w:rsidR="009534DB" w:rsidRPr="00763632">
        <w:rPr>
          <w:bCs/>
        </w:rPr>
        <w:t>Angela Simmons</w:t>
      </w:r>
      <w:r w:rsidR="009534DB">
        <w:rPr>
          <w:bCs/>
        </w:rPr>
        <w:t>,</w:t>
      </w:r>
      <w:r w:rsidR="009534DB" w:rsidRPr="00C26454">
        <w:t xml:space="preserve"> </w:t>
      </w:r>
      <w:r w:rsidRPr="00C26454">
        <w:t>Brandi Tolbert.</w:t>
      </w:r>
    </w:p>
    <w:p w14:paraId="011EE82E" w14:textId="2A979C65" w:rsidR="00420D99" w:rsidRPr="00C26454" w:rsidRDefault="00420D99" w:rsidP="00420D99">
      <w:r w:rsidRPr="00C26454">
        <w:rPr>
          <w:b/>
        </w:rPr>
        <w:t>Excused:</w:t>
      </w:r>
      <w:r w:rsidR="00763632">
        <w:rPr>
          <w:b/>
        </w:rPr>
        <w:t xml:space="preserve">  </w:t>
      </w:r>
    </w:p>
    <w:p w14:paraId="19BDE476" w14:textId="5E92AC61" w:rsidR="00420D99" w:rsidRPr="00C26454" w:rsidRDefault="00420D99" w:rsidP="00420D99">
      <w:r w:rsidRPr="00C26454">
        <w:rPr>
          <w:b/>
        </w:rPr>
        <w:t>Agencies attending:</w:t>
      </w:r>
      <w:r w:rsidRPr="00C26454">
        <w:t xml:space="preserve">  Renee Lewis – Repay; </w:t>
      </w:r>
      <w:r>
        <w:t xml:space="preserve">Chris White, </w:t>
      </w:r>
      <w:r w:rsidR="008140F9">
        <w:t xml:space="preserve">Chloe Martin, </w:t>
      </w:r>
      <w:r>
        <w:t>Patti Ferree</w:t>
      </w:r>
      <w:r w:rsidRPr="00C26454">
        <w:t xml:space="preserve"> – CRC; </w:t>
      </w:r>
      <w:r w:rsidR="00763632">
        <w:t>B</w:t>
      </w:r>
      <w:r>
        <w:t xml:space="preserve">eth Ledbetter – Family Guidance Center; Josh Clay – Cognitive Connection; </w:t>
      </w:r>
      <w:r w:rsidR="00763632">
        <w:t>Robin Frazier</w:t>
      </w:r>
      <w:r>
        <w:t>– Kids at Work; Lindsey Morgan – FCT.</w:t>
      </w:r>
    </w:p>
    <w:p w14:paraId="24F23BBE" w14:textId="5CCA2103" w:rsidR="00420D99" w:rsidRPr="00C26454" w:rsidRDefault="00420D99" w:rsidP="00420D99">
      <w:r w:rsidRPr="00C26454">
        <w:rPr>
          <w:b/>
        </w:rPr>
        <w:t>Staff attending</w:t>
      </w:r>
      <w:r w:rsidRPr="00C26454">
        <w:t xml:space="preserve">: </w:t>
      </w:r>
      <w:r w:rsidR="00980BD3">
        <w:t xml:space="preserve">Ron Tilman, </w:t>
      </w:r>
      <w:r w:rsidRPr="00C26454">
        <w:t>Megan Webster, Philip Toelkes.</w:t>
      </w:r>
    </w:p>
    <w:p w14:paraId="7BEAA1D4" w14:textId="673241E3" w:rsidR="00420D99" w:rsidRDefault="00420D99" w:rsidP="00420D99">
      <w:r>
        <w:t>The meeting was opened by Brandi at 11:3</w:t>
      </w:r>
      <w:r w:rsidR="008140F9">
        <w:t>0</w:t>
      </w:r>
      <w:r>
        <w:t xml:space="preserve"> am.</w:t>
      </w:r>
    </w:p>
    <w:p w14:paraId="734F343E" w14:textId="4BA1E968" w:rsidR="00420D99" w:rsidRDefault="00420D99" w:rsidP="00420D99">
      <w:r>
        <w:t xml:space="preserve">The minutes from the </w:t>
      </w:r>
      <w:r w:rsidR="008140F9">
        <w:t>September</w:t>
      </w:r>
      <w:r w:rsidR="00E65587">
        <w:t xml:space="preserve"> </w:t>
      </w:r>
      <w:r>
        <w:t>mee</w:t>
      </w:r>
      <w:r w:rsidRPr="00A86D45">
        <w:t xml:space="preserve">ting </w:t>
      </w:r>
      <w:r>
        <w:t>w</w:t>
      </w:r>
      <w:r w:rsidR="00331C3A">
        <w:t>ere</w:t>
      </w:r>
      <w:r>
        <w:t xml:space="preserve"> </w:t>
      </w:r>
      <w:r w:rsidR="00667373">
        <w:t>reviewed</w:t>
      </w:r>
      <w:r w:rsidR="008F1357">
        <w:t xml:space="preserve">.  </w:t>
      </w:r>
      <w:r w:rsidR="00A8504D">
        <w:t>Jenni</w:t>
      </w:r>
      <w:r w:rsidR="008140F9">
        <w:t>e</w:t>
      </w:r>
      <w:r w:rsidR="00DE7ED4">
        <w:t xml:space="preserve"> made a motion to approve </w:t>
      </w:r>
      <w:r w:rsidR="00A8504D">
        <w:t>and</w:t>
      </w:r>
      <w:r w:rsidR="00DE7ED4">
        <w:t xml:space="preserve"> </w:t>
      </w:r>
      <w:r w:rsidR="008140F9">
        <w:t>Scott</w:t>
      </w:r>
      <w:r w:rsidR="00DE7ED4">
        <w:t xml:space="preserve"> seconded the motion.  </w:t>
      </w:r>
      <w:r w:rsidR="00A97E23">
        <w:t>After a roll call vote, t</w:t>
      </w:r>
      <w:r w:rsidR="00DE7ED4">
        <w:t xml:space="preserve">he motion passed unanimously.  </w:t>
      </w:r>
      <w:r w:rsidR="008140F9">
        <w:t>Angela Simmons did not vote.</w:t>
      </w:r>
    </w:p>
    <w:p w14:paraId="1F810482" w14:textId="77777777" w:rsidR="00980BD3" w:rsidRDefault="0011589A" w:rsidP="00980BD3">
      <w:r w:rsidRPr="00354573">
        <w:rPr>
          <w:b/>
          <w:bCs/>
          <w:u w:val="single"/>
        </w:rPr>
        <w:t>Report from the State</w:t>
      </w:r>
      <w:r>
        <w:t xml:space="preserve">:  </w:t>
      </w:r>
      <w:r w:rsidR="00980BD3">
        <w:t xml:space="preserve">In legislative news, a proposed budget is thought to be passed soon.  The “Raise the Floor” Bill has been signed by the Governor and will go into effect December 1, 2021.  Bills related to juveniles with mental health issues and raising the age a juvenile can drop out of school are in the House.  </w:t>
      </w:r>
    </w:p>
    <w:p w14:paraId="64BF40DC" w14:textId="5DCCE781" w:rsidR="00980BD3" w:rsidRDefault="0011589A" w:rsidP="0011589A">
      <w:pPr>
        <w:spacing w:before="100" w:after="100"/>
      </w:pPr>
      <w:r>
        <w:t xml:space="preserve">Megan </w:t>
      </w:r>
      <w:r w:rsidR="00980BD3">
        <w:t xml:space="preserve">announced that all funded programs have received SPEP scores and each program should be ready to present their PEP plan at an upcoming Board meeting.  The Data review is upcoming, and the data for last year should be ready for Catawba County soon.  The DPS “Use of gift </w:t>
      </w:r>
      <w:proofErr w:type="gramStart"/>
      <w:r w:rsidR="005365D0">
        <w:t>Cards“ policy</w:t>
      </w:r>
      <w:proofErr w:type="gramEnd"/>
      <w:r w:rsidR="005365D0">
        <w:t xml:space="preserve"> should</w:t>
      </w:r>
      <w:r w:rsidR="00980BD3">
        <w:t xml:space="preserve"> be reviewed by programs immediately.</w:t>
      </w:r>
    </w:p>
    <w:p w14:paraId="34A980A2" w14:textId="16E6FA99" w:rsidR="00843DD9" w:rsidRDefault="00980BD3" w:rsidP="0011589A">
      <w:pPr>
        <w:spacing w:before="100" w:after="100"/>
      </w:pPr>
      <w:r>
        <w:t xml:space="preserve">Final accounting is concluded and the NC DPS Annual Report is available for review online.  The </w:t>
      </w:r>
      <w:r w:rsidR="00843DD9">
        <w:t>Western</w:t>
      </w:r>
      <w:r>
        <w:t xml:space="preserve"> Office is offering training for </w:t>
      </w:r>
      <w:r w:rsidR="00843DD9">
        <w:t>juveniles</w:t>
      </w:r>
      <w:r>
        <w:t xml:space="preserve"> regarding teen </w:t>
      </w:r>
      <w:r w:rsidR="00843DD9">
        <w:t>dating</w:t>
      </w:r>
      <w:r>
        <w:t xml:space="preserve"> and violence, and an upcoming “Darkness to Light” training will be presented Nov. 5.  This training qualifies under the training requirements for funded programs.  </w:t>
      </w:r>
    </w:p>
    <w:p w14:paraId="74A3A474" w14:textId="77777777" w:rsidR="00843DD9" w:rsidRDefault="00843DD9" w:rsidP="0011589A">
      <w:pPr>
        <w:spacing w:before="100" w:after="100"/>
      </w:pPr>
      <w:r>
        <w:t xml:space="preserve">She reminded programs again of the proposer procedure for submitting budget revisions for Board consideration.  Program summary reports were distributed and each program was advised to review and contact Megan with questions.  </w:t>
      </w:r>
    </w:p>
    <w:p w14:paraId="2B206C7E" w14:textId="2DEF2F9C" w:rsidR="0011589A" w:rsidRDefault="00843DD9" w:rsidP="0011589A">
      <w:pPr>
        <w:spacing w:before="100" w:after="100"/>
      </w:pPr>
      <w:r>
        <w:t>Brandi commented that programs could present their PEP plans at the November 16 meeting and she encouraged all to attend the “Darkness to Light” training.</w:t>
      </w:r>
      <w:r w:rsidR="0011589A">
        <w:t xml:space="preserve">  </w:t>
      </w:r>
    </w:p>
    <w:p w14:paraId="15EEE196" w14:textId="64B129B1" w:rsidR="0011589A" w:rsidRDefault="0011589A" w:rsidP="0011589A">
      <w:r w:rsidRPr="00354573">
        <w:rPr>
          <w:b/>
          <w:bCs/>
          <w:u w:val="single"/>
        </w:rPr>
        <w:t>Report from Juvenile Justice</w:t>
      </w:r>
      <w:r>
        <w:t xml:space="preserve">:  Ronn reported that the Juvenile Court Counselors Office has </w:t>
      </w:r>
      <w:r w:rsidR="008F6213">
        <w:t>three</w:t>
      </w:r>
      <w:r>
        <w:t xml:space="preserve"> vacancy and hopes they will be fully staffed by Christmas.  He noted that with the start of school their numbers have remained relatively flat.  However, he estimates this will be changing soon.  </w:t>
      </w:r>
    </w:p>
    <w:p w14:paraId="0850F9BC" w14:textId="669325E5" w:rsidR="0011589A" w:rsidRDefault="0011589A" w:rsidP="0011589A">
      <w:r>
        <w:t xml:space="preserve">Regarding the pending legislation, Ronn pointed out that children aged 6-9 under the “Raise the Age” initiative in the legislature will still be eligible for services but Court Counselors will be performing consultations outside the Court setting.  </w:t>
      </w:r>
      <w:r w:rsidR="008F6213">
        <w:t>In addition, juveniles aged 6-9 can be charged if they were previously adjudicated in Juvenile Court.  However, he doesn’t expect much of an impact in Catawba County.</w:t>
      </w:r>
    </w:p>
    <w:p w14:paraId="69378187" w14:textId="32100ECE" w:rsidR="00B7500D" w:rsidRPr="00B7500D" w:rsidRDefault="00061CEA" w:rsidP="00B7500D">
      <w:r>
        <w:rPr>
          <w:b/>
          <w:bCs/>
          <w:u w:val="single"/>
        </w:rPr>
        <w:t xml:space="preserve">Governance:  </w:t>
      </w:r>
      <w:r>
        <w:t xml:space="preserve">Conflict of Interest forms were requested from all Board members.  </w:t>
      </w:r>
      <w:r w:rsidR="008F6213">
        <w:t xml:space="preserve">Philip explained that the form must be printed out, signed and mailed to him at 618 S Brady Ave, Newton, NC 28658.  </w:t>
      </w:r>
    </w:p>
    <w:p w14:paraId="0BCFD15C" w14:textId="742E0E31" w:rsidR="008F6213" w:rsidRDefault="008F6213" w:rsidP="008F6213">
      <w:pPr>
        <w:rPr>
          <w:bCs/>
        </w:rPr>
      </w:pPr>
      <w:r w:rsidRPr="00354573">
        <w:rPr>
          <w:b/>
          <w:u w:val="single"/>
        </w:rPr>
        <w:t>Finance</w:t>
      </w:r>
      <w:r>
        <w:rPr>
          <w:b/>
        </w:rPr>
        <w:t xml:space="preserve">:  </w:t>
      </w:r>
      <w:r w:rsidRPr="002446EB">
        <w:rPr>
          <w:bCs/>
        </w:rPr>
        <w:t>Jennifer announced the administrative budget was on track</w:t>
      </w:r>
      <w:r>
        <w:rPr>
          <w:bCs/>
        </w:rPr>
        <w:t>.</w:t>
      </w:r>
      <w:r>
        <w:rPr>
          <w:bCs/>
        </w:rPr>
        <w:t xml:space="preserve">  Further, she reported she had not received any budget revisions.  She distributed a schedule for fina</w:t>
      </w:r>
      <w:r w:rsidR="00511931">
        <w:rPr>
          <w:bCs/>
        </w:rPr>
        <w:t>n</w:t>
      </w:r>
      <w:r>
        <w:rPr>
          <w:bCs/>
        </w:rPr>
        <w:t>ce during the upcoming year</w:t>
      </w:r>
      <w:r w:rsidR="00511931">
        <w:rPr>
          <w:bCs/>
        </w:rPr>
        <w:t xml:space="preserve"> and reviewed expectations.  </w:t>
      </w:r>
    </w:p>
    <w:p w14:paraId="4BE6B151" w14:textId="2C2E276A" w:rsidR="005A37F1" w:rsidRDefault="008F6213" w:rsidP="00511931">
      <w:r>
        <w:t xml:space="preserve">Jennifer announced </w:t>
      </w:r>
      <w:r w:rsidR="00511931">
        <w:t xml:space="preserve">she had received </w:t>
      </w:r>
      <w:r>
        <w:t xml:space="preserve">a </w:t>
      </w:r>
      <w:r w:rsidR="00511931">
        <w:t xml:space="preserve">request to waive the matching requirements for the Kids at Work program for last year.  She asked Board members to review the letter from KAW.  Many questions were fielded by Ron Tilman, Piedmont Area Manager, and Robin Frazier with Kids at Work.  </w:t>
      </w:r>
      <w:r w:rsidR="005365D0">
        <w:t>Megan explained s</w:t>
      </w:r>
      <w:r w:rsidR="00511931">
        <w:t xml:space="preserve">ince this is a multi-county program, this waiver must be approved by Caldwell, Catawba and Burke Counties.  Megan reported Caldwell had approved but Burke had not yet voted. </w:t>
      </w:r>
      <w:r>
        <w:t xml:space="preserve"> </w:t>
      </w:r>
      <w:bookmarkStart w:id="0" w:name="_Hlk82615634"/>
      <w:r w:rsidR="00511931">
        <w:t>She suggested that local Boards could re</w:t>
      </w:r>
      <w:r w:rsidR="005365D0">
        <w:t>q</w:t>
      </w:r>
      <w:r w:rsidR="00511931">
        <w:t>uire multi-county programs to report on the st</w:t>
      </w:r>
      <w:r w:rsidR="005365D0">
        <w:t>a</w:t>
      </w:r>
      <w:r w:rsidR="00511931">
        <w:t xml:space="preserve">tus of matching requirements quarterly if they desired.  Tara made a </w:t>
      </w:r>
      <w:r w:rsidR="005365D0">
        <w:t>motion</w:t>
      </w:r>
      <w:r w:rsidR="00511931">
        <w:t xml:space="preserve"> to table the waiver request and then vote next month.  Jennifer suggested we get a formal assurance from the State about the waiver and not ask local counties to repay the monies.  Ronn seconded the motion to table, and after a roll call vote, the motion passed unanimously.  </w:t>
      </w:r>
      <w:bookmarkEnd w:id="0"/>
    </w:p>
    <w:p w14:paraId="38C7F00B" w14:textId="4FDE5342" w:rsidR="00420D99" w:rsidRDefault="00420D99" w:rsidP="00420D99">
      <w:r w:rsidRPr="000A206F">
        <w:rPr>
          <w:b/>
          <w:bCs/>
          <w:u w:val="single"/>
        </w:rPr>
        <w:t>Outreach</w:t>
      </w:r>
      <w:r>
        <w:t xml:space="preserve">:  </w:t>
      </w:r>
      <w:r w:rsidR="00511931">
        <w:t>Brandi announced the d</w:t>
      </w:r>
      <w:r w:rsidR="005365D0">
        <w:t>a</w:t>
      </w:r>
      <w:r w:rsidR="00511931">
        <w:t xml:space="preserve">ta review will be conducted </w:t>
      </w:r>
      <w:r w:rsidR="005365D0">
        <w:t xml:space="preserve">virtually on </w:t>
      </w:r>
      <w:r w:rsidR="00511931">
        <w:t>Nov. 3 at 2:00 pm.</w:t>
      </w:r>
    </w:p>
    <w:p w14:paraId="5EDE0046" w14:textId="77777777" w:rsidR="00420D99" w:rsidRDefault="00420D99" w:rsidP="00420D99">
      <w:pPr>
        <w:spacing w:before="100" w:after="100"/>
      </w:pPr>
      <w:r>
        <w:t>Respectfully submitted,</w:t>
      </w:r>
    </w:p>
    <w:p w14:paraId="05BD6CA1" w14:textId="77777777" w:rsidR="00420D99" w:rsidRDefault="00420D99" w:rsidP="00420D99">
      <w:r>
        <w:t>Philip Toelkes</w:t>
      </w:r>
    </w:p>
    <w:p w14:paraId="08C04E42" w14:textId="77777777" w:rsidR="00A46805" w:rsidRDefault="005365D0"/>
    <w:sectPr w:rsidR="00A46805" w:rsidSect="00420D99">
      <w:headerReference w:type="default" r:id="rId7"/>
      <w:pgSz w:w="12239" w:h="15839"/>
      <w:pgMar w:top="1440" w:right="1440" w:bottom="1440"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41FF" w14:textId="77777777" w:rsidR="00DB6428" w:rsidRDefault="00DB6428">
      <w:r>
        <w:separator/>
      </w:r>
    </w:p>
  </w:endnote>
  <w:endnote w:type="continuationSeparator" w:id="0">
    <w:p w14:paraId="719C09CF" w14:textId="77777777" w:rsidR="00DB6428" w:rsidRDefault="00DB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4625" w14:textId="77777777" w:rsidR="00DB6428" w:rsidRDefault="00DB6428">
      <w:r>
        <w:separator/>
      </w:r>
    </w:p>
  </w:footnote>
  <w:footnote w:type="continuationSeparator" w:id="0">
    <w:p w14:paraId="5FFE1208" w14:textId="77777777" w:rsidR="00DB6428" w:rsidRDefault="00DB6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FEE1" w14:textId="640A656B" w:rsidR="002960DF" w:rsidRPr="009036B5" w:rsidRDefault="00420D99" w:rsidP="002960DF">
    <w:pPr>
      <w:pStyle w:val="Header"/>
      <w:spacing w:before="100" w:after="100"/>
      <w:rPr>
        <w:sz w:val="20"/>
        <w:szCs w:val="20"/>
      </w:rPr>
    </w:pPr>
    <w:r w:rsidRPr="009036B5">
      <w:rPr>
        <w:i/>
        <w:iCs/>
        <w:sz w:val="20"/>
        <w:szCs w:val="20"/>
      </w:rPr>
      <w:t>Catawba County JCPC Board Meeting</w:t>
    </w:r>
    <w:r w:rsidRPr="009036B5">
      <w:rPr>
        <w:i/>
        <w:iCs/>
        <w:sz w:val="20"/>
        <w:szCs w:val="20"/>
      </w:rPr>
      <w:tab/>
    </w:r>
    <w:r w:rsidR="00B00DC1">
      <w:rPr>
        <w:i/>
        <w:iCs/>
        <w:sz w:val="20"/>
        <w:szCs w:val="20"/>
      </w:rPr>
      <w:tab/>
    </w:r>
    <w:r w:rsidR="008F6213">
      <w:rPr>
        <w:i/>
        <w:iCs/>
        <w:sz w:val="20"/>
        <w:szCs w:val="20"/>
      </w:rPr>
      <w:t>October 19</w:t>
    </w:r>
    <w:r w:rsidR="00413138">
      <w:rPr>
        <w:i/>
        <w:iCs/>
        <w:sz w:val="20"/>
        <w:szCs w:val="20"/>
      </w:rPr>
      <w:t>,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99"/>
    <w:rsid w:val="00016D7A"/>
    <w:rsid w:val="00045DB1"/>
    <w:rsid w:val="00047A97"/>
    <w:rsid w:val="00061CEA"/>
    <w:rsid w:val="000651E2"/>
    <w:rsid w:val="00086CEE"/>
    <w:rsid w:val="000D0BBC"/>
    <w:rsid w:val="000F570A"/>
    <w:rsid w:val="00101E5F"/>
    <w:rsid w:val="0011589A"/>
    <w:rsid w:val="00164B8E"/>
    <w:rsid w:val="001907DD"/>
    <w:rsid w:val="001A0ADC"/>
    <w:rsid w:val="001E3F1B"/>
    <w:rsid w:val="001E70BB"/>
    <w:rsid w:val="00200A99"/>
    <w:rsid w:val="00257B7E"/>
    <w:rsid w:val="002A2655"/>
    <w:rsid w:val="002C68B5"/>
    <w:rsid w:val="002F410C"/>
    <w:rsid w:val="002F5E77"/>
    <w:rsid w:val="00305D3E"/>
    <w:rsid w:val="00320A7B"/>
    <w:rsid w:val="003300BB"/>
    <w:rsid w:val="00331C3A"/>
    <w:rsid w:val="00336DF1"/>
    <w:rsid w:val="00340D8D"/>
    <w:rsid w:val="00353823"/>
    <w:rsid w:val="003854D5"/>
    <w:rsid w:val="00394798"/>
    <w:rsid w:val="003C4361"/>
    <w:rsid w:val="003D69F3"/>
    <w:rsid w:val="00413138"/>
    <w:rsid w:val="00420D99"/>
    <w:rsid w:val="00423947"/>
    <w:rsid w:val="00426312"/>
    <w:rsid w:val="00426E65"/>
    <w:rsid w:val="00434420"/>
    <w:rsid w:val="00472507"/>
    <w:rsid w:val="0047338B"/>
    <w:rsid w:val="00474EDC"/>
    <w:rsid w:val="0048733F"/>
    <w:rsid w:val="004A5238"/>
    <w:rsid w:val="004B7973"/>
    <w:rsid w:val="004C0572"/>
    <w:rsid w:val="004E0633"/>
    <w:rsid w:val="004E7D39"/>
    <w:rsid w:val="004E7F8F"/>
    <w:rsid w:val="00501F7B"/>
    <w:rsid w:val="00511931"/>
    <w:rsid w:val="00527269"/>
    <w:rsid w:val="005365D0"/>
    <w:rsid w:val="005577B8"/>
    <w:rsid w:val="005634C4"/>
    <w:rsid w:val="005736F1"/>
    <w:rsid w:val="00580F73"/>
    <w:rsid w:val="00592CF3"/>
    <w:rsid w:val="005A37F1"/>
    <w:rsid w:val="005C4D35"/>
    <w:rsid w:val="006008EC"/>
    <w:rsid w:val="00610772"/>
    <w:rsid w:val="00645374"/>
    <w:rsid w:val="006636E4"/>
    <w:rsid w:val="00667373"/>
    <w:rsid w:val="006A6C50"/>
    <w:rsid w:val="006B2229"/>
    <w:rsid w:val="006B7A89"/>
    <w:rsid w:val="006D3870"/>
    <w:rsid w:val="0070250F"/>
    <w:rsid w:val="00702DAB"/>
    <w:rsid w:val="00763632"/>
    <w:rsid w:val="00766A4D"/>
    <w:rsid w:val="007729F9"/>
    <w:rsid w:val="00783345"/>
    <w:rsid w:val="007A58A4"/>
    <w:rsid w:val="007A7F76"/>
    <w:rsid w:val="007B10B5"/>
    <w:rsid w:val="007C4247"/>
    <w:rsid w:val="008038D6"/>
    <w:rsid w:val="00811BE7"/>
    <w:rsid w:val="008140F9"/>
    <w:rsid w:val="008348B9"/>
    <w:rsid w:val="00843DD9"/>
    <w:rsid w:val="0089240F"/>
    <w:rsid w:val="008A61BC"/>
    <w:rsid w:val="008C62B1"/>
    <w:rsid w:val="008E43F6"/>
    <w:rsid w:val="008F1357"/>
    <w:rsid w:val="008F2806"/>
    <w:rsid w:val="008F6213"/>
    <w:rsid w:val="00904652"/>
    <w:rsid w:val="0091682D"/>
    <w:rsid w:val="009252D2"/>
    <w:rsid w:val="00944FEA"/>
    <w:rsid w:val="0094643A"/>
    <w:rsid w:val="00947DF8"/>
    <w:rsid w:val="009534DB"/>
    <w:rsid w:val="00961A62"/>
    <w:rsid w:val="009624AF"/>
    <w:rsid w:val="00973685"/>
    <w:rsid w:val="00980BD3"/>
    <w:rsid w:val="0098619D"/>
    <w:rsid w:val="00987A46"/>
    <w:rsid w:val="00996F9D"/>
    <w:rsid w:val="009B1121"/>
    <w:rsid w:val="009B6D4D"/>
    <w:rsid w:val="009E53E3"/>
    <w:rsid w:val="009F2FAE"/>
    <w:rsid w:val="009F702A"/>
    <w:rsid w:val="00A12030"/>
    <w:rsid w:val="00A27763"/>
    <w:rsid w:val="00A330CD"/>
    <w:rsid w:val="00A46B6A"/>
    <w:rsid w:val="00A63F0E"/>
    <w:rsid w:val="00A7535C"/>
    <w:rsid w:val="00A82B8F"/>
    <w:rsid w:val="00A8504D"/>
    <w:rsid w:val="00A97E23"/>
    <w:rsid w:val="00AA7E6B"/>
    <w:rsid w:val="00AF4168"/>
    <w:rsid w:val="00B00DC1"/>
    <w:rsid w:val="00B05E62"/>
    <w:rsid w:val="00B136EB"/>
    <w:rsid w:val="00B7500D"/>
    <w:rsid w:val="00B759B8"/>
    <w:rsid w:val="00BB3AA7"/>
    <w:rsid w:val="00BE0294"/>
    <w:rsid w:val="00BF02A2"/>
    <w:rsid w:val="00BF6228"/>
    <w:rsid w:val="00C23054"/>
    <w:rsid w:val="00C508AB"/>
    <w:rsid w:val="00C51106"/>
    <w:rsid w:val="00C5311C"/>
    <w:rsid w:val="00C64397"/>
    <w:rsid w:val="00C81F26"/>
    <w:rsid w:val="00C90CA9"/>
    <w:rsid w:val="00CA07FE"/>
    <w:rsid w:val="00CA342A"/>
    <w:rsid w:val="00CA44DB"/>
    <w:rsid w:val="00CD0F8C"/>
    <w:rsid w:val="00CE5D8F"/>
    <w:rsid w:val="00CF20E0"/>
    <w:rsid w:val="00CF26ED"/>
    <w:rsid w:val="00D2765B"/>
    <w:rsid w:val="00D445B5"/>
    <w:rsid w:val="00D5110E"/>
    <w:rsid w:val="00D52AD4"/>
    <w:rsid w:val="00D90A2F"/>
    <w:rsid w:val="00DA060F"/>
    <w:rsid w:val="00DB0633"/>
    <w:rsid w:val="00DB6428"/>
    <w:rsid w:val="00DD6A0F"/>
    <w:rsid w:val="00DE7ED4"/>
    <w:rsid w:val="00E02136"/>
    <w:rsid w:val="00E2193C"/>
    <w:rsid w:val="00E30409"/>
    <w:rsid w:val="00E65587"/>
    <w:rsid w:val="00EF2157"/>
    <w:rsid w:val="00EF4D0F"/>
    <w:rsid w:val="00F130EE"/>
    <w:rsid w:val="00F34488"/>
    <w:rsid w:val="00F9104E"/>
    <w:rsid w:val="00F97553"/>
    <w:rsid w:val="00FE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4BCC6"/>
  <w15:chartTrackingRefBased/>
  <w15:docId w15:val="{84B1E2E2-27B3-4FFC-8A19-D2D88DF2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99"/>
    <w:pPr>
      <w:spacing w:beforeAutospacing="1" w:after="0" w:afterAutospacing="1" w:line="240" w:lineRule="auto"/>
    </w:pPr>
    <w:rPr>
      <w:rFonts w:eastAsiaTheme="minorEastAsia"/>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D99"/>
    <w:pPr>
      <w:tabs>
        <w:tab w:val="center" w:pos="4680"/>
        <w:tab w:val="right" w:pos="9360"/>
      </w:tabs>
    </w:pPr>
  </w:style>
  <w:style w:type="character" w:customStyle="1" w:styleId="HeaderChar">
    <w:name w:val="Header Char"/>
    <w:basedOn w:val="DefaultParagraphFont"/>
    <w:link w:val="Header"/>
    <w:uiPriority w:val="99"/>
    <w:rsid w:val="00420D99"/>
    <w:rPr>
      <w:rFonts w:eastAsiaTheme="minorEastAsia"/>
      <w:color w:val="000000" w:themeColor="text1"/>
    </w:rPr>
  </w:style>
  <w:style w:type="paragraph" w:styleId="Footer">
    <w:name w:val="footer"/>
    <w:basedOn w:val="Normal"/>
    <w:link w:val="FooterChar"/>
    <w:uiPriority w:val="99"/>
    <w:unhideWhenUsed/>
    <w:rsid w:val="00420D99"/>
    <w:pPr>
      <w:tabs>
        <w:tab w:val="center" w:pos="4680"/>
        <w:tab w:val="right" w:pos="9360"/>
      </w:tabs>
    </w:pPr>
  </w:style>
  <w:style w:type="character" w:customStyle="1" w:styleId="FooterChar">
    <w:name w:val="Footer Char"/>
    <w:basedOn w:val="DefaultParagraphFont"/>
    <w:link w:val="Footer"/>
    <w:uiPriority w:val="99"/>
    <w:rsid w:val="00420D99"/>
    <w:rPr>
      <w:rFonts w:eastAsiaTheme="minorEastAsia"/>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F0BB6-60BC-4E63-B697-65C49AC1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Toelkes</dc:creator>
  <cp:keywords/>
  <dc:description/>
  <cp:lastModifiedBy>Philip Toelkes</cp:lastModifiedBy>
  <cp:revision>7</cp:revision>
  <dcterms:created xsi:type="dcterms:W3CDTF">2021-11-09T21:32:00Z</dcterms:created>
  <dcterms:modified xsi:type="dcterms:W3CDTF">2021-11-10T21:44:00Z</dcterms:modified>
</cp:coreProperties>
</file>